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227</w:t>
      </w:r>
    </w:p>
    <w:p>
      <w:r>
        <w:t>Bundesgericht (BGE), 2012-05-04, FR</w:t>
      </w:r>
    </w:p>
    <w:p>
      <w:r>
        <w:rPr>
          <w:b/>
        </w:rPr>
        <w:t xml:space="preserve">Quelle: </w:t>
      </w:r>
      <w:r>
        <w:t>https://mcp.opencaselaw.ch/entscheid/bge_138 V 227</w:t>
      </w:r>
    </w:p>
    <w:p>
      <w:r>
        <w:t>FR: ATF 138 V 227</w:t>
      </w:r>
    </w:p>
    <w:p>
      <w:r>
        <w:t>IT: DTF 138 V 227</w:t>
      </w:r>
    </w:p>
    <w:p>
      <w:pPr>
        <w:pStyle w:val="Heading2"/>
      </w:pPr>
      <w:r>
        <w:t>Regeste</w:t>
      </w:r>
    </w:p>
    <w:p>
      <w:r>
        <w:t>Regeste Art. 10 Abs. 2 und Art. 13 Abs. 2 BVG; Eintritt des Vorsorgefalles "Alter". Der Vorsorgefall "Alter" (vorzeitig) schliesst den Eintritt des Versicherungsfalles "Invalidität" aus. In casu trat der Vorsorgefall "Alter" auf Grund der vorzeitigen Pensionierung des Betroffenen vor Eintritt der Invalidität ein, sodass die Vorsorgeeinrichtung nicht gehalten ist, Invalidenleistungen zu erbringen (selbst wenn die diesbezüglich massgebende Arbeitsunfähigkeit vor dem Beginn der gegen den Willen des Betroffenen vorzeitig erfolgten Pensionierung eingetreten ist; E. 3-5).</w:t>
      </w:r>
    </w:p>
    <w:p>
      <w:pPr>
        <w:pStyle w:val="Heading2"/>
      </w:pPr>
      <w:r>
        <w:t>Erwägungen</w:t>
      </w:r>
    </w:p>
    <w:p>
      <w:r>
        <w:rPr>
          <w:b/>
        </w:rPr>
        <w:t>E. 3.1</w:t>
      </w:r>
    </w:p>
    <w:p>
      <w:r>
        <w:t>Au regard du recours de la caisse, le litige porte tout d'abord sur le point de savoir si elle est tenue de verser à P. une rente d'invalidité de la prévoyance professionnelle (obligatoire et surobligatoire) pour la période du 1 er août 2002 au 30 septembre 2007, ce qu'elle conteste en admettant que l'intéressé avait droit depuis juillet 2002 à une rente de vieillesse en raison d'une retraite anticipée. Elle ne remet en revanche pas en cause son engagement de verser une somme de 1'250 fr. à l'intéressé, de sorte que ce point sort du cadre du litige soumis au Tribunal fédéral. BGE 138 V 227 S. 230</w:t>
      </w:r>
    </w:p>
    <w:p>
      <w:r>
        <w:rPr>
          <w:b/>
        </w:rPr>
        <w:t>E. 3.2</w:t>
      </w:r>
    </w:p>
    <w:p>
      <w:r>
        <w:t>Le jugement du 15 mars 2010 expose de manière complète les règles légales et la jurisprudence sur le droit à des prestations d'invalidité ( art. 23 LPP [RS 831.40]) et la naissance de ce droit ( art. 26 LPP ), ainsi que sur le droit à une rente de vieillesse de la prévoyance professionnelle obligatoire ( art. 13 LPP ). Il suffit d'y renvoyer.</w:t>
      </w:r>
    </w:p>
    <w:p>
      <w:r>
        <w:rPr>
          <w:b/>
        </w:rPr>
        <w:t>E. 3.3</w:t>
      </w:r>
    </w:p>
    <w:p>
      <w:r>
        <w:t>On précisera qu'en ce qui concerne la "reconnaissance de l'invalidité", l'art. 42 du Règlement de la Caisse de pensions de X. SA (version 2002; ci-après: le règlement) prévoit que "l'assuré qui est reconnu invalide par l'AI, est également reconnu invalide par la Caisse avec effet à la même date et dans la même mesure, pour autant qu'il ait été affilié à la Caisse lorsque a débuté l'incapacité de travail dont la cause est à l'origine de l'invalidité". Selon l'art. 43 ch. 1 du règlement, "le droit à la rente d'invalidité de la Caisse prend naissance le jour de l'ouverture du droit à la rente AI". Il "s'éteint le jour où cesse le droit à la rente AI, mais au plus tard au jour de la retraite réglementaire, l'assuré ayant droit, à cette date, à la rente de retraite" (art. 43 ch. 3 du règlement). Quant à la "rente de retraite", l'art. 35 du règlement prévoit que "le droit à la rente de retraite prend naissance au jour de la retraite réglementaire selon l'art. 14 (soit l'âge ordinaire de la retraite AVS), et s'éteint à la fin du mois au cours duquel le bénéficiaire décède; l'article 37 est réservé". Selon cette disposition, "si un assuré quitte le service de l'Employeur avant le jour de la retraite réglementaire, mais après le dernier jour du mois au cours duquel il atteint l'âge de 57 ans, il cesse de verser des cotisations et est immédiatement mis au bénéfice d'une rente de retraite anticipée, dans la mesure où il ne demande pas que sa prestation de libre-passage soit transférée à l'institution de prévoyance d'un nouvel employeur; l'alinéa 3 est réservé". Aux termes de cet alinéa, "en dérogation à l'alinéa 1, l'assuré peut différer la date dès laquelle la rente de retraite est servie; le cas échéant, le taux applicable en vertu de l'annexe A au présent règlement est celui qui découle de l'âge de l'assuré à la date dès laquelle la rente de retraite est servie".</w:t>
      </w:r>
    </w:p>
    <w:p>
      <w:r>
        <w:rPr>
          <w:b/>
        </w:rPr>
        <w:t>E. 4.1</w:t>
      </w:r>
    </w:p>
    <w:p>
      <w:r>
        <w:t>Selon les constatations de la juridiction cantonale, qui ne sont pas contestées par les parties et lient le Tribunal fédéral (consid. 2.2 non publié), les organes de l'assurance-invalidité ont reconnu que P. présentait un degré d'invalidité de 100 % à partir du 1 er août 2002, puis de 50 % dès le 1 er mars 2003. L'incapacité de travail à l'origine BGE 138 V 227 S. 231 de l'invalidité était par ailleurs survenue en août 2001, soit à un moment où l'intéressé était encore assuré auprès de la caisse recourante. De plus, la décision de l'assurance-invalidité liait l'institution de prévoyance, comme le prévoyait son règlement.</w:t>
      </w:r>
    </w:p>
    <w:p>
      <w:r>
        <w:rPr>
          <w:b/>
        </w:rPr>
        <w:t>E. 4.2</w:t>
      </w:r>
    </w:p>
    <w:p>
      <w:r>
        <w:t>De ces constatations, la juridiction cantonale a déduit que le cas de prévoyance invalidité était survenu le 1 er août 2002, au moment où l'assuré avait bénéficié des prestations de l'assurance-invalidité. Considérant néanmoins que l'événement assuré ne coïncidait pas avec la naissance du droit à la rente de l'assurance-invalidité, mais correspondait selon l' art. 23 LPP à la survenance de l'incapacité de travail dont la cause était à l'origine de l'invalidité, elle a retenu que P. devait pouvoir bénéficier des prestations d'invalidité dès lors que l'incapacité de travail à l'origine de l'invalidité remontait à août 2001, date à laquelle il était affilié à la caisse recourante. Le cas de prévoyance vieillesse n'avait en effet pas pu se produire avant la survenance de l'invalidité, parce que l'intéressé n'avait pas accepté sa mise à la retraite anticipée; l' art. 23 LPP avait précisément pour but d'empêcher qu'un employeur pût licencier un assuré malade avant la survenance de l'invalidité et le mettre le cas échéant au bénéfice d'une retraite anticipée, pour éviter de servir des prestations d'invalidité. L'assuré avait clairement fait savoir à la caisse qu'il n'entendait pas bénéficier d'une mise à la retraite anticipée au détriment de ses droits en matière de prestations d'invalidité et celle-ci ne lui avait accordé aucune rente de retraite anticipée, commençant à verser des prestations de vieillesse seulement à compter du 1 er octobre 2007, soit à l'âge légal de la retraite. Aussi, la caisse devait-elle répondre de l'invalidité de l'assuré et lui servir les prestations légales et réglementaires à ce titre.</w:t>
      </w:r>
    </w:p>
    <w:p>
      <w:r>
        <w:rPr>
          <w:b/>
        </w:rPr>
        <w:t>E. 5.1</w:t>
      </w:r>
    </w:p>
    <w:p>
      <w:r>
        <w:t>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 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BGE 138 V 227 S. 232 correspond donc pas au cas de prévoyance, qui ne se produit qu'au moment de la survenance effective de l'événement assuré, en cas de décès ou d'invalidité. Comme l'a précisé le Tribunal fédéral dans ses arrêts ATF 134 V 28 consid. 3.4.2 p. 32 et ATF 135 V 13 consid. 2.6 p. 17, auxquels se réfère à juste titre la caisse recourante, la survenance du cas de prévoyance invalidité coïncide dès lors du point de vue temporel avec la naissance du droit à des prestations d'invalidité ( art. 26 al. 1 LPP ). Ce droit prend naissance au même moment que le droit à une rente de l'assurance-invalidité pour la prévoyance professionnelle obligatoire ( ATF 123 V 269 consid. 2a p. 271), et pour la prévoyance plus étendue lorsque la notion d'invalidité définie par le règlement correspond, comme en l'espèce, à celle de l'assurance-invalidité. Dans la mesure où la juridiction cantonale s'est écartée de ces principes, en donnant de l' art. 23 LPP une interprétation contraire à la jurisprudence exposée - selon elle, la survenance de l'invalidité ne coïncide pas avec la naissance du droit à la rente de l'assurance-invalidité, mais correspond à la survenance de l'incapacité de travail dont la cause est à l'origine de l'invalidité -, ses considérations ne peuvent pas être suivies; elles se fondent au demeurant sur un passage de doctrine (VIRET, L'invalidité dans la prévoyance professionnelle selon la jurisprudence du Tribunal fédéral des assurances, Aspects de la sécurité sociale [ASS] 2/1997 p. 20) relatif à une jurisprudence qui a été précisée depuis par les ATF 134 V 28 et ATF 135 V 13 . Conformément à ce qu'ont cependant admis les premiers juges (non sans entrer en contradiction avec leurs propres considérations), le cas de prévoyance invalidité est en principe survenu le 1 er août 2002, soit au moment à partir duquel P. a été mis au bénéfice d'une rente d'invalidité de l'assurance-invalidité (fondée sur un degré d'invalidité de 100 %).</w:t>
      </w:r>
    </w:p>
    <w:p>
      <w:r>
        <w:rPr>
          <w:b/>
        </w:rPr>
        <w:t>E. 5.2</w:t>
      </w:r>
    </w:p>
    <w:p>
      <w:r>
        <w:t>La survenance du risque invalidité suppose toutefois qu'un autre risque assuré, singulièrement le risque "vieillesse", ne se soit pas réalisé auparavant auprès de la même institution de prévoyance, ce qu'il reste à examiner. Après la naissance du droit aux prestations de vieillesse en raison de la survenance de l'âge de la retraite (anticipée), l'asuré ne peut plus bénéficier d'une rente d'invalidité de l'institution de prévoyance au moment de la survenance de l'invalidité. Le cas de prévoyance "vieillesse" s'est en effet produit, ce qui fait perdre à l'ayant droit sa qualité d'assuré de l'institution de prévoyance ( art. 10 al. 2 LPP ; cf. JÜRG BRECHBÜHL, in Commentaire LPP et LFLP, 2010, n° 14 ad art. 10 LPP ), l'assuré faisant partie dès ce moment des bénéficiaires de rente. Faute de salaire assuré (et d'activité lucrative BGE 138 V 227 S. 233 exercée) - sous réserve de l'assurance prolongée prévue par l' art. 10 al. 3 LPP , dont P. ne peut rien tirer en sa faveur -, le risque "invalidité" n'est par conséquent plus assuré (CHRISTIAN WENGER, Probleme rund um die vorzeitige Pensionierung in der beruflichen Vorsorge, 2009, p. 81). En d'autres termes, le cas de prévoyance "vieillesse" exclut la survenance du cas de prévoyance "invalidité" (BASILE CARDINAUX, Der Eintritt des Vorsorgefalls in der beruflichen Vorsorge, in Soziale Sicherheit - Soziale Unsicherheit, 2010, p. 147).</w:t>
      </w:r>
    </w:p>
    <w:p>
      <w:r>
        <w:rPr>
          <w:b/>
        </w:rPr>
        <w:t>E. 5.2.1</w:t>
      </w:r>
    </w:p>
    <w:p>
      <w:r>
        <w:t>D'après l' art. 13 al. 1 let. a LPP ,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 art. 13 al. 2 1 re phrase LPP). Dans cette hypothèse, seule est visée l'activité lucrative sur laquelle repose le rapport d'assurance avec l'institution de prévoyance, l'assuré n'ayant pas à renoncer à toute autre activité lucrative ( ATF 120 V 306 consid. 4b p. 310; cf. aussi ATF 126 V 89 consid. 5 p. 92 s.; ATF 129 V 381 consid. 4 p. 382 ss; THOMAS FLÜCKIGER, in Commentaire LPP et LFLP, 2010, n° 15 ad art. 13 LPP ; ISABELLE VETTER-SCHREIBER, BVG Kommentar, 2009, n° 4 ad art. 13 LPP ). L' art. 13 al. 2 LPP permet donc à l'institution de prévoyance d'envisager un cas de prévoyance à partir d'un âge inférieur - dont la limite est fixée, depuis le 1 er janvier 2006, à 58 ans, sous réserve d'exceptions (art. 1i de l'ordonnance du 18 avril 1984 sur la prévoyance professionnelle vieillesse, survivants et invalidité [OPP 2; RS 831.441.1]) -, à condition que l'assuré ait cessé son activité lucrative. 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Si la résiliation du rapport de travail intervient à un âge auquel l'assuré peut, en vertu des dispositions du règlement de l'institution de prévoyance, prétendre des prestations de vieillesse au titre de la retraite anticipée, le droit à des prestations de vieillesse prévues par le règlement naît indépendamment de l'intention de l'assuré d'exercer une activité lucrative ailleurs ( ATF 129 V 381 ; ATF 120 V 306 ; pour la situation différente existant depuis le 1 er janvier 2010, cf. l' art. 2 al. 1 bis LFLP [RS 831.42] et CARDINAUX, loc. cit.). Il en va autrement lorsque le règlement subordonne l'octroi de prestations à titre de retraite anticipée BGE 138 V 227 S. 234 à une déclaration de volonté de l'assuré: dans ce cas, l'événement vieillesse excluant le droit à une prestation de sortie n'intervient que si l'assuré a fait valoir ses prétentions (arrêt du Tribunal fédéral des assurances B 38/00 du 24 juin 2002, résumé in RSAS 2003 p. 353).</w:t>
      </w:r>
    </w:p>
    <w:p>
      <w:r>
        <w:rPr>
          <w:b/>
        </w:rPr>
        <w:t>E. 5.2.2</w:t>
      </w:r>
    </w:p>
    <w:p>
      <w:r>
        <w:t>La caisse recourante a fait usage de la possibilité aménagée à l' art. 13 al. 2 LPP et prévu un départ à la retraite anticipée. Conformément à l'art. 37 du règlement (consid. 3.3 supra), la dissolution des rapports de travail avant que l'assuré ait atteint 65 ans, mais après qu'il a atteint 57 ans, ouvre le droit aux prestations de vieillesse, pour autant "qu'il ne demande pas que sa prestation de libre-passage soit transférée à l'institution de prévoyance d'un nouvel employeur". La fin des rapports de travail dans les huit ans avant que l'assuré n'atteigne l'âge de 65 ans déclenche donc automatiquement les prétentions de vieillesse et, partant, la survenance du cas de prévoyance "vieillesse", à moins que l'assuré ne poursuive l'exercice d'une activité lucrative auprès d'un nouvel employeur et demande le versement de la prestation de libre passage à l'institution de prévoyance auprès de laquelle est affilié celui-ci. La disposition réglementaire ne subordonne en revanche pas l'octroi des prestations de vieillesse à une déclaration de volonté de l'assuré, de sorte que le risque "vieillesse" survient même contre son gré si les rapports de travail prennent fin dans la période déterminante et qu'il ne reprend pas une activité au service d'un autre employeur.</w:t>
      </w:r>
    </w:p>
    <w:p>
      <w:r>
        <w:rPr>
          <w:b/>
        </w:rPr>
        <w:t>E. 5.2.3</w:t>
      </w:r>
    </w:p>
    <w:p>
      <w:r>
        <w:t>Il est incontesté au regard des faits établis par la juridiction cantonale que P., âgé de 59 ans au moment où ont pris fin les rapports de travail (au 30 juin 2002), n'a pas continué à exercer une activité lucrative au-delà de cette date, ni demandé à la caisse le versement d'une prestation de libre passage. Par conséquent, et nonobstant le fait (tel que constaté par les premiers juges) que l'intéressé ne voulait pas bénéficier d'une mise à la retraite anticipée et en avait informé son institution de prévoyance, le cas de prévoyance "vieillesse" est survenu le 30 juin 2002. Dès lors que le passage à la retraite anticipée est survenu avant que ne se produise le cas de prévoyance "invalidité", la caisse n'est pas tenue de verser des prestations d'invalidité de la prévoyance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